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05" w:rsidRPr="0085091A" w:rsidRDefault="005B6005" w:rsidP="005B6005">
      <w:pPr>
        <w:pStyle w:val="Kop2"/>
        <w:rPr>
          <w:rStyle w:val="Kop2minuten"/>
          <w:b w:val="0"/>
        </w:rPr>
      </w:pPr>
      <w:r w:rsidRPr="00B23DEB">
        <w:t>Proef 8</w:t>
      </w:r>
      <w:r>
        <w:t xml:space="preserve"> </w:t>
      </w:r>
      <w:r w:rsidRPr="00B23DEB">
        <w:t>Het herkennen van een zout (3)</w:t>
      </w:r>
      <w:r>
        <w:t xml:space="preserve">  </w:t>
      </w:r>
      <w:r w:rsidRPr="0085091A">
        <w:rPr>
          <w:rStyle w:val="Kop2minuten"/>
          <w:b w:val="0"/>
        </w:rPr>
        <w:t>25 min</w:t>
      </w:r>
    </w:p>
    <w:p w:rsidR="005B6005" w:rsidRPr="00B23DEB" w:rsidRDefault="005B6005" w:rsidP="005B6005">
      <w:pPr>
        <w:pStyle w:val="Kop4"/>
      </w:pPr>
      <w:r w:rsidRPr="00B23DEB">
        <w:t>Inleiding</w:t>
      </w:r>
    </w:p>
    <w:p w:rsidR="005B6005" w:rsidRPr="00B23DEB" w:rsidRDefault="005B6005" w:rsidP="005B6005">
      <w:r w:rsidRPr="00B23DEB">
        <w:t xml:space="preserve">Ionen aantonen komt neer op het onderscheid maken tussen twee </w:t>
      </w:r>
      <w:proofErr w:type="spellStart"/>
      <w:r w:rsidRPr="00B23DEB">
        <w:t>ionsoorten</w:t>
      </w:r>
      <w:proofErr w:type="spellEnd"/>
      <w:r w:rsidRPr="00B23DEB">
        <w:t>.</w:t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Doel</w:t>
      </w:r>
    </w:p>
    <w:p w:rsidR="005B6005" w:rsidRPr="00B23DEB" w:rsidRDefault="005B6005" w:rsidP="005B6005">
      <w:r w:rsidRPr="00B23DEB">
        <w:t>Je gaat onderzoeken hoe je de zouten kaliumnitraat en kaliumfosfaat van elkaar kunt onderscheiden.</w:t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Nodig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kaliumnitraat of kaliumfosfaat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natriumfosfaat(s)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natriumcarbonaat(s)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kopernitraatoplossing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pipetten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reactievaatjes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plastic insteekhoesje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gedestilleerd water</w:t>
      </w:r>
    </w:p>
    <w:p w:rsidR="005B6005" w:rsidRPr="00B23DEB" w:rsidRDefault="005B6005" w:rsidP="005B6005">
      <w:pPr>
        <w:pStyle w:val="Standaardinvul"/>
        <w:tabs>
          <w:tab w:val="num" w:pos="360"/>
        </w:tabs>
        <w:ind w:left="0" w:firstLine="0"/>
      </w:pPr>
      <w:r w:rsidRPr="00B23DEB">
        <w:t>veiligheidsbril</w:t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Voorbereiden</w:t>
      </w:r>
    </w:p>
    <w:p w:rsidR="005B6005" w:rsidRPr="00B23DEB" w:rsidRDefault="005B6005" w:rsidP="005B6005">
      <w:r w:rsidRPr="00B23DEB">
        <w:t xml:space="preserve">Zet je veiligheidsbril op, trek je </w:t>
      </w:r>
      <w:proofErr w:type="spellStart"/>
      <w:r w:rsidRPr="00B23DEB">
        <w:t>labjas</w:t>
      </w:r>
      <w:proofErr w:type="spellEnd"/>
      <w:r w:rsidRPr="00B23DEB">
        <w:t xml:space="preserve"> aan en doe die dicht.</w:t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Uitwerken</w:t>
      </w:r>
    </w:p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1</w:t>
      </w:r>
      <w:r w:rsidRPr="00B23DEB">
        <w:tab/>
        <w:t>Je krijgt één van de stoffen kaliumnitraat of kaliumfosfaat. Je lost een beetje van deze stof op in een reactievaatje.</w:t>
      </w:r>
    </w:p>
    <w:p w:rsidR="005B6005" w:rsidRPr="00B23DEB" w:rsidRDefault="005B6005" w:rsidP="005B6005">
      <w:pPr>
        <w:pStyle w:val="Standaardinspr"/>
      </w:pPr>
      <w:r w:rsidRPr="00B23DEB">
        <w:tab/>
        <w:t>Kun je door verschil in oplosbaarheid aantonen welke stof het is? Raadpleeg eventueel een oplosbaarheidstabel.</w:t>
      </w:r>
    </w:p>
    <w:p w:rsidR="005B6005" w:rsidRPr="00B23DEB" w:rsidRDefault="005B6005" w:rsidP="005B6005">
      <w:pPr>
        <w:pStyle w:val="StandaardinvulABC"/>
        <w:numPr>
          <w:ilvl w:val="0"/>
          <w:numId w:val="2"/>
        </w:numPr>
        <w:tabs>
          <w:tab w:val="clear" w:pos="360"/>
        </w:tabs>
        <w:ind w:left="851" w:hanging="567"/>
      </w:pPr>
      <w:r w:rsidRPr="00B23DEB">
        <w:t>A</w:t>
      </w:r>
      <w:r w:rsidRPr="00B23DEB">
        <w:tab/>
        <w:t>Ja, dus het is kaliumnitraat.</w:t>
      </w:r>
    </w:p>
    <w:p w:rsidR="005B6005" w:rsidRPr="00B23DEB" w:rsidRDefault="005B6005" w:rsidP="005B6005">
      <w:pPr>
        <w:pStyle w:val="StandaardinvulABC"/>
        <w:numPr>
          <w:ilvl w:val="0"/>
          <w:numId w:val="2"/>
        </w:numPr>
        <w:tabs>
          <w:tab w:val="clear" w:pos="360"/>
        </w:tabs>
        <w:ind w:left="851" w:hanging="567"/>
      </w:pPr>
      <w:r w:rsidRPr="00B23DEB">
        <w:t>B</w:t>
      </w:r>
      <w:r w:rsidRPr="00B23DEB">
        <w:tab/>
        <w:t>Ja, dus het is kaliumfosfaat.</w:t>
      </w:r>
    </w:p>
    <w:p w:rsidR="005B6005" w:rsidRPr="00B23DEB" w:rsidRDefault="005B6005" w:rsidP="005B6005">
      <w:pPr>
        <w:pStyle w:val="StandaardinvulABC"/>
        <w:numPr>
          <w:ilvl w:val="0"/>
          <w:numId w:val="2"/>
        </w:numPr>
        <w:tabs>
          <w:tab w:val="clear" w:pos="360"/>
        </w:tabs>
        <w:ind w:left="851" w:hanging="567"/>
      </w:pPr>
      <w:r w:rsidRPr="00B23DEB">
        <w:t>C</w:t>
      </w:r>
      <w:r w:rsidRPr="00B23DEB">
        <w:tab/>
        <w:t>Nee, ik ga naar de volgende vraag.</w:t>
      </w:r>
    </w:p>
    <w:p w:rsidR="005B6005" w:rsidRPr="00B23DEB" w:rsidRDefault="005B6005" w:rsidP="005B6005"/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2</w:t>
      </w:r>
      <w:r w:rsidRPr="00B23DEB">
        <w:tab/>
        <w:t>Welke kleur heeft de oplossing?</w:t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/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3</w:t>
      </w:r>
      <w:r w:rsidRPr="00B23DEB">
        <w:tab/>
        <w:t>Kun je aan de hand van de kleur van de oplossing herkennen welke stof het is?</w:t>
      </w:r>
    </w:p>
    <w:p w:rsidR="005B6005" w:rsidRPr="00B23DEB" w:rsidRDefault="005B6005" w:rsidP="005B6005">
      <w:pPr>
        <w:pStyle w:val="StandaardinvulABC"/>
        <w:numPr>
          <w:ilvl w:val="0"/>
          <w:numId w:val="2"/>
        </w:numPr>
        <w:tabs>
          <w:tab w:val="clear" w:pos="360"/>
        </w:tabs>
        <w:ind w:left="851" w:hanging="567"/>
      </w:pPr>
      <w:r w:rsidRPr="00B23DEB">
        <w:t>A</w:t>
      </w:r>
      <w:r w:rsidRPr="00B23DEB">
        <w:tab/>
        <w:t>Ja, dus het is kaliumnitraat.</w:t>
      </w:r>
    </w:p>
    <w:p w:rsidR="005B6005" w:rsidRPr="00B23DEB" w:rsidRDefault="005B6005" w:rsidP="005B6005">
      <w:pPr>
        <w:pStyle w:val="StandaardinvulABC"/>
        <w:numPr>
          <w:ilvl w:val="0"/>
          <w:numId w:val="2"/>
        </w:numPr>
        <w:tabs>
          <w:tab w:val="clear" w:pos="360"/>
        </w:tabs>
        <w:ind w:left="851" w:hanging="567"/>
      </w:pPr>
      <w:r w:rsidRPr="00B23DEB">
        <w:t>B</w:t>
      </w:r>
      <w:r w:rsidRPr="00B23DEB">
        <w:tab/>
        <w:t>Ja, dus het is kaliumfosfaat.</w:t>
      </w:r>
    </w:p>
    <w:p w:rsidR="005B6005" w:rsidRPr="00B23DEB" w:rsidRDefault="005B6005" w:rsidP="005B6005">
      <w:pPr>
        <w:pStyle w:val="StandaardinvulABC"/>
        <w:numPr>
          <w:ilvl w:val="0"/>
          <w:numId w:val="2"/>
        </w:numPr>
        <w:tabs>
          <w:tab w:val="clear" w:pos="360"/>
        </w:tabs>
        <w:ind w:left="851" w:hanging="567"/>
      </w:pPr>
      <w:r w:rsidRPr="00B23DEB">
        <w:t>C</w:t>
      </w:r>
      <w:r w:rsidRPr="00B23DEB">
        <w:tab/>
        <w:t>Nee, ik ga naar de volgende vraag.</w:t>
      </w:r>
    </w:p>
    <w:p w:rsidR="005B6005" w:rsidRPr="00B23DEB" w:rsidRDefault="005B6005" w:rsidP="005B6005"/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4</w:t>
      </w:r>
      <w:r w:rsidRPr="00B23DEB">
        <w:tab/>
        <w:t xml:space="preserve">Geef de formule van de </w:t>
      </w:r>
      <w:proofErr w:type="spellStart"/>
      <w:r w:rsidRPr="00B23DEB">
        <w:t>ionsoort</w:t>
      </w:r>
      <w:proofErr w:type="spellEnd"/>
      <w:r w:rsidRPr="00B23DEB">
        <w:t xml:space="preserve"> die zeker in de oplossing zit.</w:t>
      </w:r>
    </w:p>
    <w:p w:rsidR="005B6005" w:rsidRPr="00B23DEB" w:rsidRDefault="005B6005" w:rsidP="005B6005">
      <w:pPr>
        <w:pStyle w:val="invullijninspr"/>
      </w:pPr>
      <w:r w:rsidRPr="00B23DEB">
        <w:t>formule:</w:t>
      </w:r>
      <w:r w:rsidRPr="00B23DEB">
        <w:tab/>
        <w:t xml:space="preserve">                  </w:t>
      </w:r>
      <w:r w:rsidRPr="00B23DEB">
        <w:tab/>
      </w:r>
    </w:p>
    <w:p w:rsidR="005B6005" w:rsidRPr="00B23DEB" w:rsidRDefault="005B6005" w:rsidP="005B6005"/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5</w:t>
      </w:r>
      <w:r w:rsidRPr="00B23DEB">
        <w:tab/>
        <w:t xml:space="preserve">Geef de formules van de twee </w:t>
      </w:r>
      <w:proofErr w:type="spellStart"/>
      <w:r w:rsidRPr="00B23DEB">
        <w:t>ionsoorten</w:t>
      </w:r>
      <w:proofErr w:type="spellEnd"/>
      <w:r w:rsidRPr="00B23DEB">
        <w:t xml:space="preserve"> die het verschil bepalen tussen kaliumnitraat en kaliumfosfaat.</w:t>
      </w:r>
    </w:p>
    <w:p w:rsidR="005B6005" w:rsidRPr="00B23DEB" w:rsidRDefault="005B6005" w:rsidP="005B6005">
      <w:pPr>
        <w:pStyle w:val="invullijninspr"/>
      </w:pPr>
      <w:r w:rsidRPr="00B23DEB">
        <w:t>formule:</w:t>
      </w:r>
      <w:r w:rsidRPr="00B23DEB">
        <w:tab/>
        <w:t xml:space="preserve">                  </w:t>
      </w:r>
      <w:r w:rsidRPr="00B23DEB"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lastRenderedPageBreak/>
        <w:tab/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Uitvoeren</w:t>
      </w:r>
    </w:p>
    <w:p w:rsidR="005B6005" w:rsidRPr="00B23DEB" w:rsidRDefault="005B6005" w:rsidP="005B6005">
      <w:pPr>
        <w:pStyle w:val="Standaardinspr"/>
      </w:pPr>
      <w:r w:rsidRPr="00B23DEB">
        <w:t>–</w:t>
      </w:r>
      <w:r w:rsidRPr="00B23DEB">
        <w:tab/>
        <w:t>Maak nu een oplossing van een door jou gekozen zout dat met de ene mogelijke zoutoplossing een neerslag veroorzaakt en met de andere mogelijke zoutoplossing géén neerslag veroorzaakt.</w:t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Uitwerken</w:t>
      </w:r>
    </w:p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6</w:t>
      </w:r>
      <w:r w:rsidRPr="00B23DEB">
        <w:tab/>
        <w:t>Vul voor beide mogelijkheden de kleine oplosbaarheidstabel in.</w:t>
      </w:r>
    </w:p>
    <w:p w:rsidR="005B6005" w:rsidRDefault="005B6005" w:rsidP="005B6005">
      <w:pPr>
        <w:pStyle w:val="Standaardinspr"/>
      </w:pPr>
    </w:p>
    <w:p w:rsidR="005B6005" w:rsidRDefault="005B6005" w:rsidP="005B6005">
      <w:pPr>
        <w:pStyle w:val="Standaardinspr"/>
      </w:pPr>
      <w:r>
        <w:tab/>
      </w:r>
      <w:r w:rsidRPr="00B23DEB">
        <w:t>oplosbaarheidstabel met neerslag</w:t>
      </w:r>
    </w:p>
    <w:p w:rsidR="005B6005" w:rsidRPr="00B23DEB" w:rsidRDefault="005B6005" w:rsidP="005B6005">
      <w:pPr>
        <w:pStyle w:val="halveregel"/>
      </w:pPr>
    </w:p>
    <w:tbl>
      <w:tblPr>
        <w:tblStyle w:val="Tabelraster"/>
        <w:tblW w:w="0" w:type="auto"/>
        <w:tblInd w:w="397" w:type="dxa"/>
        <w:tblLook w:val="01E0" w:firstRow="1" w:lastRow="1" w:firstColumn="1" w:lastColumn="1" w:noHBand="0" w:noVBand="0"/>
      </w:tblPr>
      <w:tblGrid>
        <w:gridCol w:w="647"/>
        <w:gridCol w:w="1644"/>
        <w:gridCol w:w="1645"/>
      </w:tblGrid>
      <w:tr w:rsidR="005B6005" w:rsidRPr="00240239" w:rsidTr="00D148E6">
        <w:tc>
          <w:tcPr>
            <w:tcW w:w="647" w:type="dxa"/>
            <w:tcMar>
              <w:top w:w="57" w:type="dxa"/>
              <w:bottom w:w="57" w:type="dxa"/>
            </w:tcMar>
          </w:tcPr>
          <w:p w:rsidR="005B6005" w:rsidRDefault="005B6005" w:rsidP="00D148E6">
            <w:pPr>
              <w:tabs>
                <w:tab w:val="clear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-39370</wp:posOffset>
                      </wp:positionV>
                      <wp:extent cx="406400" cy="421640"/>
                      <wp:effectExtent l="10795" t="13335" r="11430" b="1270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4216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B4771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3.1pt" to="26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" strokeweight=".5pt"/>
                  </w:pict>
                </mc:Fallback>
              </mc:AlternateContent>
            </w:r>
            <w:r>
              <w:t xml:space="preserve">    –</w:t>
            </w:r>
          </w:p>
          <w:p w:rsidR="005B6005" w:rsidRPr="00240239" w:rsidRDefault="005B6005" w:rsidP="00D148E6">
            <w:pPr>
              <w:tabs>
                <w:tab w:val="clear" w:pos="284"/>
              </w:tabs>
            </w:pPr>
            <w:r>
              <w:t>+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  <w:r w:rsidRPr="00240239">
              <w:t xml:space="preserve"> </w:t>
            </w:r>
          </w:p>
        </w:tc>
      </w:tr>
      <w:tr w:rsidR="005B6005" w:rsidRPr="00240239" w:rsidTr="00D148E6">
        <w:tc>
          <w:tcPr>
            <w:tcW w:w="647" w:type="dxa"/>
            <w:tcMar>
              <w:top w:w="57" w:type="dxa"/>
              <w:bottom w:w="57" w:type="dxa"/>
            </w:tcMar>
          </w:tcPr>
          <w:p w:rsidR="005B6005" w:rsidRDefault="005B6005" w:rsidP="00D148E6">
            <w:pPr>
              <w:tabs>
                <w:tab w:val="clear" w:pos="284"/>
              </w:tabs>
            </w:pPr>
          </w:p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</w:tr>
      <w:tr w:rsidR="005B6005" w:rsidRPr="00240239" w:rsidTr="00D148E6">
        <w:tc>
          <w:tcPr>
            <w:tcW w:w="647" w:type="dxa"/>
            <w:tcMar>
              <w:top w:w="57" w:type="dxa"/>
              <w:bottom w:w="57" w:type="dxa"/>
            </w:tcMar>
          </w:tcPr>
          <w:p w:rsidR="005B6005" w:rsidRDefault="005B6005" w:rsidP="00D148E6">
            <w:pPr>
              <w:tabs>
                <w:tab w:val="clear" w:pos="284"/>
              </w:tabs>
            </w:pPr>
          </w:p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</w:tr>
    </w:tbl>
    <w:p w:rsidR="005B6005" w:rsidRPr="00B23DEB" w:rsidRDefault="005B6005" w:rsidP="005B6005"/>
    <w:p w:rsidR="005B6005" w:rsidRDefault="005B6005" w:rsidP="005B6005">
      <w:pPr>
        <w:pStyle w:val="Standaardinspr"/>
      </w:pPr>
      <w:r>
        <w:tab/>
      </w:r>
      <w:r w:rsidRPr="00B23DEB">
        <w:t>oplosbaarheidstabel zonder neerslag</w:t>
      </w:r>
    </w:p>
    <w:p w:rsidR="005B6005" w:rsidRPr="00B23DEB" w:rsidRDefault="005B6005" w:rsidP="005B6005">
      <w:pPr>
        <w:pStyle w:val="halveregel"/>
      </w:pPr>
    </w:p>
    <w:tbl>
      <w:tblPr>
        <w:tblStyle w:val="Tabelraster"/>
        <w:tblW w:w="0" w:type="auto"/>
        <w:tblInd w:w="397" w:type="dxa"/>
        <w:tblLook w:val="01E0" w:firstRow="1" w:lastRow="1" w:firstColumn="1" w:lastColumn="1" w:noHBand="0" w:noVBand="0"/>
      </w:tblPr>
      <w:tblGrid>
        <w:gridCol w:w="647"/>
        <w:gridCol w:w="1644"/>
        <w:gridCol w:w="1645"/>
      </w:tblGrid>
      <w:tr w:rsidR="005B6005" w:rsidRPr="00240239" w:rsidTr="00D148E6">
        <w:tc>
          <w:tcPr>
            <w:tcW w:w="647" w:type="dxa"/>
            <w:tcMar>
              <w:top w:w="57" w:type="dxa"/>
              <w:bottom w:w="57" w:type="dxa"/>
            </w:tcMar>
          </w:tcPr>
          <w:p w:rsidR="005B6005" w:rsidRDefault="005B6005" w:rsidP="00D148E6">
            <w:pPr>
              <w:tabs>
                <w:tab w:val="clear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-39370</wp:posOffset>
                      </wp:positionV>
                      <wp:extent cx="406400" cy="421640"/>
                      <wp:effectExtent l="10795" t="10160" r="11430" b="6350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4216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8E4B3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3.1pt" to="26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" strokeweight=".5pt"/>
                  </w:pict>
                </mc:Fallback>
              </mc:AlternateContent>
            </w:r>
            <w:r>
              <w:t xml:space="preserve">    –</w:t>
            </w:r>
          </w:p>
          <w:p w:rsidR="005B6005" w:rsidRPr="00240239" w:rsidRDefault="005B6005" w:rsidP="00D148E6">
            <w:pPr>
              <w:tabs>
                <w:tab w:val="clear" w:pos="284"/>
              </w:tabs>
            </w:pPr>
            <w:r>
              <w:t>+</w:t>
            </w: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  <w:r w:rsidRPr="00240239">
              <w:t xml:space="preserve"> </w:t>
            </w:r>
          </w:p>
        </w:tc>
      </w:tr>
      <w:tr w:rsidR="005B6005" w:rsidRPr="00240239" w:rsidTr="00D148E6">
        <w:tc>
          <w:tcPr>
            <w:tcW w:w="647" w:type="dxa"/>
            <w:tcMar>
              <w:top w:w="57" w:type="dxa"/>
              <w:bottom w:w="57" w:type="dxa"/>
            </w:tcMar>
          </w:tcPr>
          <w:p w:rsidR="005B6005" w:rsidRDefault="005B6005" w:rsidP="00D148E6">
            <w:pPr>
              <w:tabs>
                <w:tab w:val="clear" w:pos="284"/>
              </w:tabs>
            </w:pPr>
          </w:p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</w:tr>
      <w:tr w:rsidR="005B6005" w:rsidRPr="00240239" w:rsidTr="00D148E6">
        <w:tc>
          <w:tcPr>
            <w:tcW w:w="647" w:type="dxa"/>
            <w:tcMar>
              <w:top w:w="57" w:type="dxa"/>
              <w:bottom w:w="57" w:type="dxa"/>
            </w:tcMar>
          </w:tcPr>
          <w:p w:rsidR="005B6005" w:rsidRDefault="005B6005" w:rsidP="00D148E6">
            <w:pPr>
              <w:tabs>
                <w:tab w:val="clear" w:pos="284"/>
              </w:tabs>
            </w:pPr>
          </w:p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4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  <w:tc>
          <w:tcPr>
            <w:tcW w:w="1645" w:type="dxa"/>
            <w:tcMar>
              <w:top w:w="57" w:type="dxa"/>
              <w:bottom w:w="57" w:type="dxa"/>
            </w:tcMar>
          </w:tcPr>
          <w:p w:rsidR="005B6005" w:rsidRPr="00240239" w:rsidRDefault="005B6005" w:rsidP="00D148E6">
            <w:pPr>
              <w:tabs>
                <w:tab w:val="clear" w:pos="284"/>
              </w:tabs>
            </w:pPr>
          </w:p>
        </w:tc>
      </w:tr>
    </w:tbl>
    <w:p w:rsidR="005B6005" w:rsidRPr="00B23DEB" w:rsidRDefault="005B6005" w:rsidP="005B6005"/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7</w:t>
      </w:r>
      <w:r w:rsidRPr="00B23DEB">
        <w:tab/>
        <w:t>Vul van beide mogelijkheden tabel 19a en 19b in.</w:t>
      </w:r>
      <w:r w:rsidRPr="0085091A">
        <w:t xml:space="preserve"> </w:t>
      </w:r>
    </w:p>
    <w:p w:rsidR="005B6005" w:rsidRDefault="005B6005" w:rsidP="005B6005"/>
    <w:tbl>
      <w:tblPr>
        <w:tblStyle w:val="Tabelraster"/>
        <w:tblW w:w="0" w:type="auto"/>
        <w:tblInd w:w="170" w:type="dxa"/>
        <w:tblLook w:val="01E0" w:firstRow="1" w:lastRow="1" w:firstColumn="1" w:lastColumn="1" w:noHBand="0" w:noVBand="0"/>
      </w:tblPr>
      <w:tblGrid>
        <w:gridCol w:w="2944"/>
        <w:gridCol w:w="3006"/>
        <w:gridCol w:w="2942"/>
      </w:tblGrid>
      <w:tr w:rsidR="005B6005" w:rsidRPr="00C42E71" w:rsidTr="00D148E6">
        <w:tc>
          <w:tcPr>
            <w:tcW w:w="3033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kop"/>
            </w:pPr>
            <w:r w:rsidRPr="00C42E71">
              <w:t>voor de reactie</w:t>
            </w:r>
          </w:p>
        </w:tc>
        <w:tc>
          <w:tcPr>
            <w:tcW w:w="3051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kop"/>
            </w:pPr>
            <w:r w:rsidRPr="00C42E71">
              <w:t>reactievergelijking</w:t>
            </w:r>
          </w:p>
        </w:tc>
        <w:tc>
          <w:tcPr>
            <w:tcW w:w="3032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kop"/>
            </w:pPr>
            <w:r w:rsidRPr="00C42E71">
              <w:t>na de reactie</w:t>
            </w:r>
          </w:p>
        </w:tc>
      </w:tr>
      <w:tr w:rsidR="005B6005" w:rsidRPr="00C42E71" w:rsidTr="00D148E6">
        <w:tc>
          <w:tcPr>
            <w:tcW w:w="3033" w:type="dxa"/>
            <w:tcMar>
              <w:top w:w="57" w:type="dxa"/>
              <w:bottom w:w="57" w:type="dxa"/>
            </w:tcMar>
          </w:tcPr>
          <w:p w:rsidR="005B6005" w:rsidRDefault="005B6005" w:rsidP="00D148E6">
            <w:pPr>
              <w:pStyle w:val="Tabeltekst"/>
              <w:tabs>
                <w:tab w:val="clear" w:pos="284"/>
              </w:tabs>
            </w:pPr>
          </w:p>
          <w:p w:rsidR="005B6005" w:rsidRDefault="005B6005" w:rsidP="00D148E6">
            <w:pPr>
              <w:pStyle w:val="Tabeltekst"/>
              <w:tabs>
                <w:tab w:val="clear" w:pos="284"/>
              </w:tabs>
            </w:pPr>
          </w:p>
          <w:p w:rsidR="005B6005" w:rsidRDefault="005B6005" w:rsidP="00D148E6">
            <w:pPr>
              <w:pStyle w:val="Tabeltekst"/>
              <w:tabs>
                <w:tab w:val="clear" w:pos="284"/>
              </w:tabs>
            </w:pPr>
          </w:p>
          <w:p w:rsidR="005B6005" w:rsidRPr="00C42E71" w:rsidRDefault="005B6005" w:rsidP="00D148E6">
            <w:pPr>
              <w:pStyle w:val="Tabeltekst"/>
              <w:tabs>
                <w:tab w:val="clear" w:pos="284"/>
              </w:tabs>
            </w:pPr>
          </w:p>
        </w:tc>
        <w:tc>
          <w:tcPr>
            <w:tcW w:w="3051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tekst"/>
              <w:tabs>
                <w:tab w:val="clear" w:pos="284"/>
              </w:tabs>
            </w:pPr>
          </w:p>
        </w:tc>
        <w:tc>
          <w:tcPr>
            <w:tcW w:w="3032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tekst"/>
              <w:tabs>
                <w:tab w:val="clear" w:pos="284"/>
              </w:tabs>
            </w:pPr>
          </w:p>
        </w:tc>
      </w:tr>
    </w:tbl>
    <w:p w:rsidR="005B6005" w:rsidRDefault="005B6005" w:rsidP="005B6005">
      <w:pPr>
        <w:pStyle w:val="halveregel"/>
      </w:pPr>
    </w:p>
    <w:p w:rsidR="005B6005" w:rsidRDefault="005B6005" w:rsidP="005B6005">
      <w:pPr>
        <w:pStyle w:val="fignrinspring"/>
      </w:pPr>
      <w:r>
        <w:t>tabel 19a</w:t>
      </w:r>
    </w:p>
    <w:p w:rsidR="005B6005" w:rsidRDefault="005B6005" w:rsidP="005B6005">
      <w:pPr>
        <w:pStyle w:val="figbijgeeninspring"/>
      </w:pPr>
      <w:r>
        <w:t>reactie met neerslag</w:t>
      </w:r>
    </w:p>
    <w:p w:rsidR="005B6005" w:rsidRPr="00B23DEB" w:rsidRDefault="005B6005" w:rsidP="005B6005"/>
    <w:tbl>
      <w:tblPr>
        <w:tblStyle w:val="Tabelraster"/>
        <w:tblW w:w="0" w:type="auto"/>
        <w:tblInd w:w="170" w:type="dxa"/>
        <w:tblLook w:val="01E0" w:firstRow="1" w:lastRow="1" w:firstColumn="1" w:lastColumn="1" w:noHBand="0" w:noVBand="0"/>
      </w:tblPr>
      <w:tblGrid>
        <w:gridCol w:w="2944"/>
        <w:gridCol w:w="3006"/>
        <w:gridCol w:w="2942"/>
      </w:tblGrid>
      <w:tr w:rsidR="005B6005" w:rsidRPr="00C42E71" w:rsidTr="00D148E6">
        <w:tc>
          <w:tcPr>
            <w:tcW w:w="3033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kop"/>
            </w:pPr>
            <w:r w:rsidRPr="00C42E71">
              <w:t>voor de reactie</w:t>
            </w:r>
          </w:p>
        </w:tc>
        <w:tc>
          <w:tcPr>
            <w:tcW w:w="3051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kop"/>
            </w:pPr>
            <w:r w:rsidRPr="00C42E71">
              <w:t>reactievergelijking</w:t>
            </w:r>
          </w:p>
        </w:tc>
        <w:tc>
          <w:tcPr>
            <w:tcW w:w="3032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kop"/>
            </w:pPr>
            <w:r w:rsidRPr="00C42E71">
              <w:t>na de reactie</w:t>
            </w:r>
          </w:p>
        </w:tc>
      </w:tr>
      <w:tr w:rsidR="005B6005" w:rsidRPr="00C42E71" w:rsidTr="00D148E6">
        <w:tc>
          <w:tcPr>
            <w:tcW w:w="3033" w:type="dxa"/>
            <w:tcMar>
              <w:top w:w="57" w:type="dxa"/>
              <w:bottom w:w="57" w:type="dxa"/>
            </w:tcMar>
          </w:tcPr>
          <w:p w:rsidR="005B6005" w:rsidRDefault="005B6005" w:rsidP="00D148E6">
            <w:pPr>
              <w:pStyle w:val="Tabeltekst"/>
              <w:tabs>
                <w:tab w:val="clear" w:pos="284"/>
              </w:tabs>
            </w:pPr>
          </w:p>
          <w:p w:rsidR="005B6005" w:rsidRDefault="005B6005" w:rsidP="00D148E6">
            <w:pPr>
              <w:pStyle w:val="Tabeltekst"/>
              <w:tabs>
                <w:tab w:val="clear" w:pos="284"/>
              </w:tabs>
            </w:pPr>
          </w:p>
          <w:p w:rsidR="005B6005" w:rsidRDefault="005B6005" w:rsidP="00D148E6">
            <w:pPr>
              <w:pStyle w:val="Tabeltekst"/>
              <w:tabs>
                <w:tab w:val="clear" w:pos="284"/>
              </w:tabs>
            </w:pPr>
          </w:p>
          <w:p w:rsidR="005B6005" w:rsidRPr="00C42E71" w:rsidRDefault="005B6005" w:rsidP="00D148E6">
            <w:pPr>
              <w:pStyle w:val="Tabeltekst"/>
              <w:tabs>
                <w:tab w:val="clear" w:pos="284"/>
              </w:tabs>
            </w:pPr>
          </w:p>
        </w:tc>
        <w:tc>
          <w:tcPr>
            <w:tcW w:w="3051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tekst"/>
              <w:tabs>
                <w:tab w:val="clear" w:pos="284"/>
              </w:tabs>
            </w:pPr>
          </w:p>
        </w:tc>
        <w:tc>
          <w:tcPr>
            <w:tcW w:w="3032" w:type="dxa"/>
            <w:tcMar>
              <w:top w:w="57" w:type="dxa"/>
              <w:bottom w:w="57" w:type="dxa"/>
            </w:tcMar>
          </w:tcPr>
          <w:p w:rsidR="005B6005" w:rsidRPr="00C42E71" w:rsidRDefault="005B6005" w:rsidP="00D148E6">
            <w:pPr>
              <w:pStyle w:val="Tabeltekst"/>
              <w:tabs>
                <w:tab w:val="clear" w:pos="284"/>
              </w:tabs>
            </w:pPr>
          </w:p>
        </w:tc>
      </w:tr>
    </w:tbl>
    <w:p w:rsidR="005B6005" w:rsidRDefault="005B6005" w:rsidP="005B6005">
      <w:pPr>
        <w:pStyle w:val="halveregel"/>
      </w:pPr>
    </w:p>
    <w:p w:rsidR="005B6005" w:rsidRDefault="005B6005" w:rsidP="005B6005">
      <w:pPr>
        <w:pStyle w:val="fignrinspring"/>
      </w:pPr>
      <w:r>
        <w:t>tabel 19b</w:t>
      </w:r>
    </w:p>
    <w:p w:rsidR="005B6005" w:rsidRDefault="005B6005" w:rsidP="005B6005">
      <w:pPr>
        <w:pStyle w:val="figbijgeeninspring"/>
      </w:pPr>
      <w:r>
        <w:t>reactie zonder neerslag</w:t>
      </w:r>
    </w:p>
    <w:p w:rsidR="005B6005" w:rsidRPr="00B23DEB" w:rsidRDefault="005B6005" w:rsidP="005B6005">
      <w:pPr>
        <w:pStyle w:val="Standaardinspr"/>
      </w:pPr>
    </w:p>
    <w:p w:rsidR="005B6005" w:rsidRPr="00B23DEB" w:rsidRDefault="005B6005" w:rsidP="005B6005">
      <w:pPr>
        <w:pStyle w:val="Standaardinspr"/>
      </w:pPr>
      <w:r>
        <w:rPr>
          <w:rStyle w:val="bold"/>
        </w:rPr>
        <w:br w:type="page"/>
      </w:r>
      <w:r w:rsidRPr="0085091A">
        <w:rPr>
          <w:rStyle w:val="bold"/>
        </w:rPr>
        <w:t>8</w:t>
      </w:r>
      <w:r w:rsidRPr="00B23DEB">
        <w:tab/>
        <w:t>Voorspel wat je zult waarnemen.</w:t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Uitvoeren</w:t>
      </w:r>
    </w:p>
    <w:p w:rsidR="005B6005" w:rsidRPr="00B23DEB" w:rsidRDefault="005B6005" w:rsidP="005B6005">
      <w:pPr>
        <w:pStyle w:val="Standaardinspr"/>
      </w:pPr>
      <w:r w:rsidRPr="00B23DEB">
        <w:t>–</w:t>
      </w:r>
      <w:r w:rsidRPr="00B23DEB">
        <w:tab/>
        <w:t>Schuif het plastic insteekhoesje over de kopie van de reactievakjes.</w:t>
      </w:r>
    </w:p>
    <w:p w:rsidR="005B6005" w:rsidRPr="00B23DEB" w:rsidRDefault="005B6005" w:rsidP="005B6005">
      <w:pPr>
        <w:pStyle w:val="Standaardinspr"/>
      </w:pPr>
      <w:r w:rsidRPr="00B23DEB">
        <w:t>–</w:t>
      </w:r>
      <w:r w:rsidRPr="00B23DEB">
        <w:tab/>
        <w:t>Breng (met een pipet) een druppel van de oplossing in beide reactievakjes.</w:t>
      </w:r>
    </w:p>
    <w:p w:rsidR="005B6005" w:rsidRPr="00B23DEB" w:rsidRDefault="005B6005" w:rsidP="005B6005">
      <w:pPr>
        <w:pStyle w:val="Standaardinspr"/>
      </w:pPr>
      <w:r w:rsidRPr="00B23DEB">
        <w:t>–</w:t>
      </w:r>
      <w:r w:rsidRPr="00B23DEB">
        <w:tab/>
        <w:t>Voeg (met een andere pipet) aan beide druppels een druppel van de gekozen oplossing toe.</w:t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Uitwerken</w:t>
      </w:r>
    </w:p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9</w:t>
      </w:r>
      <w:r w:rsidRPr="00B23DEB">
        <w:tab/>
        <w:t>Noteer je waarnemingen.</w:t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>
      <w:pPr>
        <w:pStyle w:val="invullijninspr"/>
      </w:pPr>
      <w:r>
        <w:tab/>
      </w:r>
    </w:p>
    <w:p w:rsidR="005B6005" w:rsidRPr="00B23DEB" w:rsidRDefault="005B6005" w:rsidP="005B6005"/>
    <w:p w:rsidR="005B6005" w:rsidRPr="00B23DEB" w:rsidRDefault="005B6005" w:rsidP="005B6005">
      <w:pPr>
        <w:pStyle w:val="Standaardinspr"/>
      </w:pPr>
      <w:r w:rsidRPr="0085091A">
        <w:rPr>
          <w:rStyle w:val="bold"/>
        </w:rPr>
        <w:t>10</w:t>
      </w:r>
      <w:r w:rsidRPr="00B23DEB">
        <w:tab/>
        <w:t>Geef je conclusie door de foute woorden door te strepen.</w:t>
      </w:r>
    </w:p>
    <w:p w:rsidR="005B6005" w:rsidRPr="00B23DEB" w:rsidRDefault="005B6005" w:rsidP="005B6005">
      <w:r w:rsidRPr="00B23DEB">
        <w:tab/>
        <w:t>Laat je conclusie door je docent controleren.</w:t>
      </w:r>
    </w:p>
    <w:p w:rsidR="005B6005" w:rsidRPr="00B23DEB" w:rsidRDefault="005B6005" w:rsidP="005B6005">
      <w:pPr>
        <w:pStyle w:val="Standaardinspr"/>
      </w:pPr>
      <w:r w:rsidRPr="00B23DEB">
        <w:tab/>
        <w:t xml:space="preserve">Er ontstaat </w:t>
      </w:r>
      <w:r w:rsidRPr="0085091A">
        <w:rPr>
          <w:rStyle w:val="cursief"/>
        </w:rPr>
        <w:t>wel</w:t>
      </w:r>
      <w:r w:rsidRPr="00B23DEB">
        <w:t xml:space="preserve"> / </w:t>
      </w:r>
      <w:r w:rsidRPr="0085091A">
        <w:rPr>
          <w:rStyle w:val="cursief"/>
        </w:rPr>
        <w:t>geen</w:t>
      </w:r>
      <w:r w:rsidRPr="00B23DEB">
        <w:t xml:space="preserve"> neerslag wanneer ik de oplossing toevoeg. </w:t>
      </w:r>
      <w:r>
        <w:br/>
      </w:r>
      <w:r w:rsidRPr="00B23DEB">
        <w:t xml:space="preserve">Dus heb ik </w:t>
      </w:r>
      <w:r w:rsidRPr="0085091A">
        <w:rPr>
          <w:rStyle w:val="cursief"/>
        </w:rPr>
        <w:t>kaliumnitraat</w:t>
      </w:r>
      <w:r w:rsidRPr="00B23DEB">
        <w:t xml:space="preserve"> / </w:t>
      </w:r>
      <w:r w:rsidRPr="0085091A">
        <w:rPr>
          <w:rStyle w:val="cursief"/>
        </w:rPr>
        <w:t>kaliumfosfaat</w:t>
      </w:r>
      <w:r w:rsidRPr="00B23DEB">
        <w:t xml:space="preserve"> gekregen.</w:t>
      </w:r>
    </w:p>
    <w:p w:rsidR="005B6005" w:rsidRPr="00B23DEB" w:rsidRDefault="005B6005" w:rsidP="005B6005"/>
    <w:p w:rsidR="005B6005" w:rsidRPr="00B23DEB" w:rsidRDefault="005B6005" w:rsidP="005B6005">
      <w:pPr>
        <w:pStyle w:val="Kop4"/>
      </w:pPr>
      <w:r w:rsidRPr="00B23DEB">
        <w:t>Uitvoeren</w:t>
      </w:r>
    </w:p>
    <w:p w:rsidR="005B6005" w:rsidRPr="00B23DEB" w:rsidRDefault="005B6005" w:rsidP="005B6005">
      <w:pPr>
        <w:pStyle w:val="Standaardinspr"/>
      </w:pPr>
      <w:r w:rsidRPr="00B23DEB">
        <w:t>–</w:t>
      </w:r>
      <w:r w:rsidRPr="00B23DEB">
        <w:tab/>
        <w:t>Veeg het plastic hoesje met een papieren doekje af.</w:t>
      </w:r>
    </w:p>
    <w:p w:rsidR="005B6005" w:rsidRPr="00B23DEB" w:rsidRDefault="005B6005" w:rsidP="005B6005">
      <w:pPr>
        <w:pStyle w:val="Standaardinspr"/>
      </w:pPr>
      <w:r w:rsidRPr="00B23DEB">
        <w:t>–</w:t>
      </w:r>
      <w:r w:rsidRPr="00B23DEB">
        <w:tab/>
        <w:t>Maak de reactievaatjes en pipetten goed schoon door deze uit te spoelen met gedestilleerd water.</w:t>
      </w:r>
    </w:p>
    <w:p w:rsidR="005B6005" w:rsidRPr="00B23DEB" w:rsidRDefault="005B6005" w:rsidP="005B6005">
      <w:pPr>
        <w:pStyle w:val="Standaardinspr"/>
      </w:pPr>
      <w:r w:rsidRPr="00B23DEB">
        <w:t>–</w:t>
      </w:r>
      <w:r w:rsidRPr="00B23DEB">
        <w:tab/>
        <w:t>Ruim alles netjes op.</w:t>
      </w:r>
    </w:p>
    <w:p w:rsidR="00564E52" w:rsidRDefault="00564E52">
      <w:bookmarkStart w:id="0" w:name="_GoBack"/>
      <w:bookmarkEnd w:id="0"/>
    </w:p>
    <w:sectPr w:rsidR="0056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C02CC"/>
    <w:multiLevelType w:val="hybridMultilevel"/>
    <w:tmpl w:val="0D1C3D50"/>
    <w:lvl w:ilvl="0" w:tplc="84505626">
      <w:start w:val="1"/>
      <w:numFmt w:val="bullet"/>
      <w:pStyle w:val="fignrinspring"/>
      <w:lvlText w:val="▲"/>
      <w:lvlJc w:val="left"/>
      <w:pPr>
        <w:tabs>
          <w:tab w:val="num" w:pos="1475"/>
        </w:tabs>
        <w:ind w:left="1475" w:hanging="34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0B52D3F"/>
    <w:multiLevelType w:val="hybridMultilevel"/>
    <w:tmpl w:val="C7C21B08"/>
    <w:lvl w:ilvl="0" w:tplc="717C390A">
      <w:start w:val="1"/>
      <w:numFmt w:val="bullet"/>
      <w:pStyle w:val="Standaardinvul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05"/>
    <w:rsid w:val="002C2A4B"/>
    <w:rsid w:val="00564E52"/>
    <w:rsid w:val="005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8B37-8E38-4CA8-98DA-3DFAF61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6005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B6005"/>
    <w:pPr>
      <w:keepNext/>
      <w:keepLines/>
      <w:tabs>
        <w:tab w:val="left" w:pos="851"/>
      </w:tabs>
      <w:spacing w:after="120"/>
      <w:outlineLvl w:val="1"/>
    </w:pPr>
    <w:rPr>
      <w:rFonts w:ascii="Arial" w:eastAsia="MS Gothic" w:hAnsi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5B6005"/>
    <w:pPr>
      <w:keepNext/>
      <w:keepLines/>
      <w:tabs>
        <w:tab w:val="left" w:pos="851"/>
        <w:tab w:val="left" w:pos="1985"/>
      </w:tabs>
      <w:outlineLvl w:val="3"/>
    </w:pPr>
    <w:rPr>
      <w:rFonts w:ascii="Arial" w:eastAsia="MS Gothic" w:hAnsi="Arial"/>
      <w:b/>
      <w:bCs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B6005"/>
    <w:rPr>
      <w:rFonts w:ascii="Arial" w:eastAsia="MS Gothic" w:hAnsi="Arial" w:cs="Times New Roman"/>
      <w:b/>
      <w:bCs/>
      <w:sz w:val="24"/>
      <w:szCs w:val="26"/>
    </w:rPr>
  </w:style>
  <w:style w:type="character" w:customStyle="1" w:styleId="Kop4Char">
    <w:name w:val="Kop 4 Char"/>
    <w:basedOn w:val="Standaardalinea-lettertype"/>
    <w:link w:val="Kop4"/>
    <w:rsid w:val="005B6005"/>
    <w:rPr>
      <w:rFonts w:ascii="Arial" w:eastAsia="MS Gothic" w:hAnsi="Arial" w:cs="Times New Roman"/>
      <w:b/>
      <w:bCs/>
      <w:iCs/>
    </w:rPr>
  </w:style>
  <w:style w:type="paragraph" w:customStyle="1" w:styleId="Tabeltekst">
    <w:name w:val="Tabeltekst"/>
    <w:basedOn w:val="Standaard"/>
    <w:rsid w:val="005B6005"/>
    <w:rPr>
      <w:rFonts w:ascii="Arial" w:hAnsi="Arial" w:cs="Arial"/>
      <w:sz w:val="20"/>
      <w:szCs w:val="20"/>
    </w:rPr>
  </w:style>
  <w:style w:type="paragraph" w:customStyle="1" w:styleId="figbijgeeninspring">
    <w:name w:val="figbij_geen inspring"/>
    <w:basedOn w:val="Standaard"/>
    <w:link w:val="figbijgeeninspringChar"/>
    <w:qFormat/>
    <w:rsid w:val="005B6005"/>
    <w:pPr>
      <w:widowControl w:val="0"/>
      <w:suppressAutoHyphens/>
      <w:ind w:right="707"/>
    </w:pPr>
    <w:rPr>
      <w:rFonts w:ascii="Arial" w:eastAsia="SimSun" w:hAnsi="Arial" w:cs="Mangal"/>
      <w:color w:val="000000"/>
      <w:kern w:val="16"/>
      <w:sz w:val="20"/>
      <w:szCs w:val="16"/>
      <w:lang w:eastAsia="hi-IN" w:bidi="hi-IN"/>
    </w:rPr>
  </w:style>
  <w:style w:type="character" w:customStyle="1" w:styleId="figbijgeeninspringChar">
    <w:name w:val="figbij_geen inspring Char"/>
    <w:link w:val="figbijgeeninspring"/>
    <w:rsid w:val="005B6005"/>
    <w:rPr>
      <w:rFonts w:ascii="Arial" w:eastAsia="SimSun" w:hAnsi="Arial" w:cs="Mangal"/>
      <w:color w:val="000000"/>
      <w:kern w:val="16"/>
      <w:sz w:val="20"/>
      <w:szCs w:val="16"/>
      <w:lang w:eastAsia="hi-IN" w:bidi="hi-IN"/>
    </w:rPr>
  </w:style>
  <w:style w:type="paragraph" w:customStyle="1" w:styleId="StandaardinvulABC">
    <w:name w:val="Standaard invul ABC"/>
    <w:basedOn w:val="Standaardinvul"/>
    <w:rsid w:val="005B6005"/>
    <w:pPr>
      <w:numPr>
        <w:numId w:val="3"/>
      </w:numPr>
      <w:tabs>
        <w:tab w:val="clear" w:pos="360"/>
        <w:tab w:val="left" w:pos="567"/>
      </w:tabs>
      <w:ind w:left="851" w:hanging="567"/>
    </w:pPr>
  </w:style>
  <w:style w:type="paragraph" w:customStyle="1" w:styleId="fignrinspring">
    <w:name w:val="fignr inspring"/>
    <w:basedOn w:val="Standaard"/>
    <w:link w:val="figuurinspringChar"/>
    <w:qFormat/>
    <w:rsid w:val="005B6005"/>
    <w:pPr>
      <w:numPr>
        <w:numId w:val="1"/>
      </w:numPr>
      <w:tabs>
        <w:tab w:val="clear" w:pos="284"/>
        <w:tab w:val="left" w:pos="227"/>
        <w:tab w:val="left" w:pos="822"/>
        <w:tab w:val="left" w:pos="1049"/>
      </w:tabs>
      <w:ind w:left="0" w:firstLine="0"/>
    </w:pPr>
    <w:rPr>
      <w:rFonts w:ascii="Arial" w:hAnsi="Arial"/>
      <w:b/>
      <w:sz w:val="20"/>
      <w:szCs w:val="19"/>
      <w:lang w:eastAsia="nl-NL"/>
    </w:rPr>
  </w:style>
  <w:style w:type="character" w:customStyle="1" w:styleId="figuurinspringChar">
    <w:name w:val="figuur inspring Char"/>
    <w:link w:val="fignrinspring"/>
    <w:rsid w:val="005B6005"/>
    <w:rPr>
      <w:rFonts w:ascii="Arial" w:eastAsia="Times New Roman" w:hAnsi="Arial" w:cs="Times New Roman"/>
      <w:b/>
      <w:sz w:val="20"/>
      <w:szCs w:val="19"/>
      <w:lang w:eastAsia="nl-NL"/>
    </w:rPr>
  </w:style>
  <w:style w:type="paragraph" w:customStyle="1" w:styleId="Tabelkop">
    <w:name w:val="Tabelkop"/>
    <w:basedOn w:val="Tabeltekst"/>
    <w:rsid w:val="005B6005"/>
    <w:rPr>
      <w:b/>
    </w:rPr>
  </w:style>
  <w:style w:type="character" w:customStyle="1" w:styleId="Kop2minuten">
    <w:name w:val="Kop 2 minuten"/>
    <w:basedOn w:val="Standaardalinea-lettertype"/>
    <w:rsid w:val="005B6005"/>
    <w:rPr>
      <w:sz w:val="20"/>
    </w:rPr>
  </w:style>
  <w:style w:type="paragraph" w:customStyle="1" w:styleId="Standaardinspr">
    <w:name w:val="Standaard inspr"/>
    <w:basedOn w:val="Standaard"/>
    <w:link w:val="StandaardinsprChar"/>
    <w:rsid w:val="005B6005"/>
    <w:pPr>
      <w:ind w:left="284" w:hanging="284"/>
    </w:pPr>
  </w:style>
  <w:style w:type="paragraph" w:customStyle="1" w:styleId="Standaardinvul">
    <w:name w:val="Standaard invul"/>
    <w:basedOn w:val="Standaardinspr"/>
    <w:rsid w:val="005B6005"/>
    <w:pPr>
      <w:numPr>
        <w:numId w:val="2"/>
      </w:numPr>
      <w:tabs>
        <w:tab w:val="clear" w:pos="360"/>
      </w:tabs>
      <w:ind w:left="284" w:hanging="284"/>
    </w:pPr>
  </w:style>
  <w:style w:type="character" w:customStyle="1" w:styleId="bold">
    <w:name w:val="bold"/>
    <w:basedOn w:val="Standaardalinea-lettertype"/>
    <w:rsid w:val="005B6005"/>
    <w:rPr>
      <w:b/>
    </w:rPr>
  </w:style>
  <w:style w:type="character" w:customStyle="1" w:styleId="cursief">
    <w:name w:val="cursief"/>
    <w:basedOn w:val="Standaardalinea-lettertype"/>
    <w:rsid w:val="005B6005"/>
    <w:rPr>
      <w:i/>
    </w:rPr>
  </w:style>
  <w:style w:type="paragraph" w:customStyle="1" w:styleId="invullijninspr">
    <w:name w:val="invullijn  inspr"/>
    <w:basedOn w:val="Standaard"/>
    <w:rsid w:val="005B6005"/>
    <w:pPr>
      <w:tabs>
        <w:tab w:val="clear" w:pos="284"/>
        <w:tab w:val="right" w:leader="dot" w:pos="9072"/>
      </w:tabs>
      <w:spacing w:before="120"/>
      <w:ind w:left="284"/>
    </w:pPr>
  </w:style>
  <w:style w:type="table" w:styleId="Tabelraster">
    <w:name w:val="Table Grid"/>
    <w:basedOn w:val="Standaardtabel"/>
    <w:rsid w:val="005B6005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insprChar">
    <w:name w:val="Standaard inspr Char"/>
    <w:basedOn w:val="Standaardalinea-lettertype"/>
    <w:link w:val="Standaardinspr"/>
    <w:rsid w:val="005B6005"/>
    <w:rPr>
      <w:rFonts w:ascii="Times New Roman" w:eastAsia="Times New Roman" w:hAnsi="Times New Roman" w:cs="Times New Roman"/>
      <w:sz w:val="24"/>
      <w:szCs w:val="24"/>
    </w:rPr>
  </w:style>
  <w:style w:type="paragraph" w:customStyle="1" w:styleId="halveregel">
    <w:name w:val="halve regel"/>
    <w:basedOn w:val="Standaard"/>
    <w:rsid w:val="005B6005"/>
    <w:pPr>
      <w:spacing w:line="60" w:lineRule="exact"/>
    </w:pPr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Proef 8 Het herkennen van een zout (3)  25 min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Sterken</dc:creator>
  <cp:keywords/>
  <dc:description/>
  <cp:lastModifiedBy>Marc Sterken</cp:lastModifiedBy>
  <cp:revision>1</cp:revision>
  <dcterms:created xsi:type="dcterms:W3CDTF">2018-01-18T10:33:00Z</dcterms:created>
  <dcterms:modified xsi:type="dcterms:W3CDTF">2018-01-18T10:33:00Z</dcterms:modified>
</cp:coreProperties>
</file>